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2023年高中思想政治考势分析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高考改革从2014年上海、江苏试点开始，现如今已走过了8个年头，高中思想政治学科在高考改革中变化尤为明显。教材由人教版变为教育部统编版，教材内容进行了简化、重构和统筹。取消考试大纲，用“课程标准”代替“教学大纲”。更加强调情境立意，落实核心素养目标。考查内容、方式更加灵活多样，提出“依据高校人才选拔要求和国家课程标准，优化试题呈现方式，加强对关键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能力和学科素养的考查，引导减少死记硬背和机械刷题现象。“唯一的不变就是变”如何在变中把握不变？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一、知己知彼，了解考情——做到有的放矢</w:t>
      </w:r>
    </w:p>
    <w:p>
      <w:pPr>
        <w:spacing w:line="480" w:lineRule="auto"/>
        <w:ind w:firstLine="480" w:firstLineChars="200"/>
        <w:rPr>
          <w:b/>
          <w:bCs/>
          <w:color w:val="C00000"/>
          <w:sz w:val="24"/>
          <w:szCs w:val="32"/>
        </w:rPr>
      </w:pPr>
      <w:r>
        <w:rPr>
          <w:rFonts w:hint="eastAsia"/>
          <w:sz w:val="24"/>
          <w:szCs w:val="32"/>
        </w:rPr>
        <w:t>随着全国第五批高考综合改革的启动，进入新高考模式的省份也在逐年增加，那么，2023年高考是新高考还是旧高考？新高考改革有哪些省份？2023年高考使用的是新教材还是旧教材呢？</w:t>
      </w:r>
      <w:bookmarkStart w:id="4" w:name="_GoBack"/>
      <w:bookmarkEnd w:id="4"/>
    </w:p>
    <w:tbl>
      <w:tblPr>
        <w:tblStyle w:val="6"/>
        <w:tblpPr w:leftFromText="180" w:rightFromText="180" w:vertAnchor="text" w:horzAnchor="page" w:tblpX="1849" w:tblpY="20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5B9BD5" w:themeFill="accent1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</w:tc>
        <w:tc>
          <w:tcPr>
            <w:tcW w:w="4111" w:type="dxa"/>
            <w:shd w:val="clear" w:color="auto" w:fill="5B9BD5" w:themeFill="accent1"/>
          </w:tcPr>
          <w:p>
            <w:pPr>
              <w:spacing w:line="360" w:lineRule="auto"/>
              <w:ind w:firstLine="1687" w:firstLineChars="700"/>
              <w:rPr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  <w:t>省份</w:t>
            </w:r>
          </w:p>
        </w:tc>
        <w:tc>
          <w:tcPr>
            <w:tcW w:w="3260" w:type="dxa"/>
            <w:shd w:val="clear" w:color="auto" w:fill="5B9BD5" w:themeFill="accent1"/>
          </w:tcPr>
          <w:p>
            <w:pPr>
              <w:spacing w:line="360" w:lineRule="auto"/>
              <w:ind w:firstLine="723" w:firstLineChars="300"/>
              <w:rPr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  <w:t>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旧教材旧高考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采用</w:t>
            </w:r>
            <w:bookmarkStart w:id="0" w:name="_Hlk120377697"/>
            <w:r>
              <w:rPr>
                <w:rFonts w:hint="eastAsia" w:ascii="宋体" w:hAnsi="宋体" w:eastAsia="宋体"/>
                <w:sz w:val="24"/>
              </w:rPr>
              <w:t>全国甲卷的</w:t>
            </w:r>
            <w:bookmarkEnd w:id="0"/>
            <w:r>
              <w:rPr>
                <w:rFonts w:hint="eastAsia" w:ascii="宋体" w:hAnsi="宋体" w:eastAsia="宋体"/>
                <w:sz w:val="24"/>
              </w:rPr>
              <w:t>广西、贵州、四川、西藏，采用全国乙卷的河南、江西、甘肃、青海、内蒙古、宁夏、新疆、陕西</w:t>
            </w:r>
          </w:p>
        </w:tc>
        <w:tc>
          <w:tcPr>
            <w:tcW w:w="3260" w:type="dxa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三大科＋文综理综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  <w:p>
            <w:pPr>
              <w:spacing w:line="360" w:lineRule="auto"/>
              <w:rPr>
                <w:sz w:val="24"/>
                <w:szCs w:val="32"/>
              </w:rPr>
            </w:pPr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新教材新高考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浙江、上海、北京、天津、山东、海南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“3+3”模式，3门必考+3门选考，不分文理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辽宁、湖南、湖北、广东、福建、江苏、河北、重庆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“3+1+2”模式，“3”为全国统考科目，“1”为首选科目，“2”为再选科目，不分文理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09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新教材旧高考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云南、山西、安徽、黑龙江、吉林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三大学科语数外同时对接新高考＋文综理综</w:t>
            </w:r>
          </w:p>
        </w:tc>
      </w:tr>
    </w:tbl>
    <w:p>
      <w:pPr>
        <w:spacing w:line="360" w:lineRule="auto"/>
        <w:rPr>
          <w:b/>
          <w:bCs/>
          <w:color w:val="C00000"/>
          <w:sz w:val="24"/>
          <w:szCs w:val="32"/>
        </w:rPr>
      </w:pPr>
    </w:p>
    <w:p>
      <w:pPr>
        <w:spacing w:line="480" w:lineRule="auto"/>
        <w:rPr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二、知己知彼，细究真题——把握命题规律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1、试题结构及形式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（1）全国卷（旧高考）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a.试题结构（稳定不变）：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2021年全国高考甲、乙卷 、 2022年全国高考甲、乙卷 </w:t>
      </w:r>
    </w:p>
    <w:p>
      <w:pPr>
        <w:spacing w:line="48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经济生活：选择题4个，主观题1个，合计</w:t>
      </w:r>
      <w:r>
        <w:rPr>
          <w:rFonts w:hint="eastAsia"/>
          <w:color w:val="FF0000"/>
          <w:sz w:val="24"/>
          <w:szCs w:val="32"/>
        </w:rPr>
        <w:t>30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分</w:t>
      </w:r>
    </w:p>
    <w:p>
      <w:pPr>
        <w:spacing w:line="48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政治生活：选择题3个，主观题1个，合计</w:t>
      </w:r>
      <w:r>
        <w:rPr>
          <w:rFonts w:hint="eastAsia"/>
          <w:color w:val="FF0000"/>
          <w:sz w:val="24"/>
          <w:szCs w:val="32"/>
        </w:rPr>
        <w:t>24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分</w:t>
      </w:r>
    </w:p>
    <w:p>
      <w:pPr>
        <w:spacing w:line="48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文化生活：选择题2个，主观题1个，合计18分</w:t>
      </w:r>
    </w:p>
    <w:p>
      <w:pPr>
        <w:spacing w:line="48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生活与哲学：选择题3个，主观题1个，合计</w:t>
      </w:r>
      <w:r>
        <w:rPr>
          <w:rFonts w:hint="eastAsia"/>
          <w:color w:val="FF0000"/>
          <w:sz w:val="24"/>
          <w:szCs w:val="32"/>
        </w:rPr>
        <w:t>24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分</w:t>
      </w:r>
    </w:p>
    <w:p>
      <w:pPr>
        <w:spacing w:line="48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开放性试题  4分</w:t>
      </w:r>
    </w:p>
    <w:p>
      <w:pPr>
        <w:spacing w:line="480" w:lineRule="auto"/>
        <w:rPr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备考启发：重点模块重点突破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00000"/>
          <w:sz w:val="24"/>
          <w:szCs w:val="32"/>
        </w:rPr>
        <w:t>b.试题形式（多样新颖）：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曲线图、图表、推导、漫画、四选二（选择题占比高）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                      原因、措施、意义、认识、原理演绎、开放试题等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备考启发：重点题型精讲精练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c.试题知识（主干突出）：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梳理2022全国甲乙和2021全国甲乙主干知识：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00000"/>
          <w:sz w:val="24"/>
          <w:szCs w:val="32"/>
        </w:rPr>
        <w:t>经济生活：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商品的基本属性；通货膨胀；汇率变动的影响；影响消费的因素；企业经营成功的因素；市场配置资源；规范市场秩序；宏观调控；财政和货币政策；贯彻新发展理念，经济高质量发展；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00000"/>
          <w:sz w:val="24"/>
          <w:szCs w:val="32"/>
        </w:rPr>
        <w:t>政治生活：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我国国家的性质；人民民主专政的本质和特点；公民的政治权利和义务；基层民主自治；民主团结；自治权；建设服务型政府；政府职能；人民代表大会的职权；中国共产党执政理念；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00000"/>
          <w:sz w:val="24"/>
          <w:szCs w:val="32"/>
        </w:rPr>
        <w:t>文化生活：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文化的特点；优秀文化促进人的发展；文化的多样性；文化自信；民主精神；发展中国特色社会主义文化；培育和践行社会主义核心价值观；理想信念的重要性。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00000"/>
          <w:sz w:val="24"/>
          <w:szCs w:val="32"/>
        </w:rPr>
        <w:t>生活与哲学：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实践是认识的基础；真理的内涵；量变与质变的辩证关系；具体问题具体分析；辩证法的革命批判精神；意识的能动作用；一切从实际出发、实事求是与解放思想、与时俱进的关系；价值判断和价值选择；群众观点的基本内容；人民群众是历史的创造者原理及其方法论。</w:t>
      </w:r>
    </w:p>
    <w:p>
      <w:pPr>
        <w:spacing w:line="480" w:lineRule="auto"/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备考启发：构建体系明主干夯基础</w:t>
      </w:r>
    </w:p>
    <w:p>
      <w:pPr>
        <w:spacing w:line="480" w:lineRule="auto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（2）地方卷（新高考）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高中政治新旧教材之间的内在联系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drawing>
          <wp:inline distT="0" distB="0" distL="0" distR="0">
            <wp:extent cx="5274310" cy="230886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试题结构：</w:t>
      </w:r>
    </w:p>
    <w:p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浙江卷：判断题（10）＋选择题</w:t>
      </w:r>
      <w:r>
        <w:rPr>
          <w:rFonts w:hint="eastAsia" w:ascii="Times New Roman" w:hAnsi="Times New Roman"/>
          <w:b/>
          <w:sz w:val="24"/>
        </w:rPr>
        <w:t>I</w:t>
      </w: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（22）</w:t>
      </w:r>
      <w:r>
        <w:rPr>
          <w:rFonts w:hint="eastAsia" w:ascii="Times New Roman" w:hAnsi="Times New Roman"/>
          <w:b/>
          <w:sz w:val="24"/>
        </w:rPr>
        <w:t>选择题II（考查选修）（5）＋</w:t>
      </w:r>
      <w:r>
        <w:rPr>
          <w:rFonts w:hint="eastAsia" w:ascii="Times New Roman" w:hAnsi="Times New Roman"/>
          <w:b/>
          <w:color w:val="C00000"/>
          <w:sz w:val="24"/>
          <w:highlight w:val="yellow"/>
        </w:rPr>
        <w:t>综合题（4）</w:t>
      </w:r>
    </w:p>
    <w:p>
      <w:pPr>
        <w:spacing w:line="480" w:lineRule="auto"/>
        <w:rPr>
          <w:rFonts w:ascii="Times New Roman" w:hAnsi="Times New Roman"/>
          <w:b/>
          <w:color w:val="C00000"/>
          <w:sz w:val="24"/>
          <w:highlight w:val="yellow"/>
        </w:rPr>
      </w:pPr>
      <w:r>
        <w:rPr>
          <w:rFonts w:hint="eastAsia" w:ascii="Times New Roman" w:hAnsi="Times New Roman"/>
          <w:b/>
          <w:sz w:val="24"/>
        </w:rPr>
        <w:t>北京卷：选择题（15）＋</w:t>
      </w:r>
      <w:r>
        <w:rPr>
          <w:rFonts w:hint="eastAsia" w:ascii="Times New Roman" w:hAnsi="Times New Roman"/>
          <w:b/>
          <w:color w:val="C00000"/>
          <w:sz w:val="24"/>
          <w:highlight w:val="yellow"/>
        </w:rPr>
        <w:t>主观题（6）</w:t>
      </w:r>
    </w:p>
    <w:p>
      <w:pPr>
        <w:spacing w:line="480" w:lineRule="auto"/>
        <w:rPr>
          <w:rFonts w:ascii="Times New Roman" w:hAnsi="Times New Roman"/>
          <w:b/>
          <w:color w:val="C00000"/>
          <w:sz w:val="24"/>
          <w:highlight w:val="yellow"/>
        </w:rPr>
      </w:pPr>
      <w:r>
        <w:rPr>
          <w:rFonts w:hint="eastAsia" w:ascii="Times New Roman" w:hAnsi="Times New Roman"/>
          <w:b/>
          <w:sz w:val="24"/>
        </w:rPr>
        <w:t>山东卷：选择题（15）＋</w:t>
      </w:r>
      <w:r>
        <w:rPr>
          <w:rFonts w:hint="eastAsia" w:ascii="Times New Roman" w:hAnsi="Times New Roman"/>
          <w:b/>
          <w:color w:val="C00000"/>
          <w:sz w:val="24"/>
          <w:highlight w:val="yellow"/>
        </w:rPr>
        <w:t>非选择题（4）</w:t>
      </w:r>
    </w:p>
    <w:p>
      <w:pPr>
        <w:spacing w:line="480" w:lineRule="auto"/>
        <w:rPr>
          <w:rFonts w:ascii="Times New Roman" w:hAnsi="Times New Roman"/>
          <w:b/>
          <w:color w:val="C00000"/>
          <w:sz w:val="24"/>
          <w:highlight w:val="yellow"/>
        </w:rPr>
      </w:pPr>
      <w:r>
        <w:rPr>
          <w:rFonts w:hint="eastAsia" w:ascii="Times New Roman" w:hAnsi="Times New Roman"/>
          <w:b/>
          <w:sz w:val="24"/>
        </w:rPr>
        <w:t>辽宁、广东、湖南、湖北卷：选择题（16）＋</w:t>
      </w:r>
      <w:r>
        <w:rPr>
          <w:rFonts w:hint="eastAsia" w:ascii="Times New Roman" w:hAnsi="Times New Roman"/>
          <w:b/>
          <w:color w:val="C00000"/>
          <w:sz w:val="24"/>
          <w:highlight w:val="yellow"/>
        </w:rPr>
        <w:t>材料分析题（4）</w:t>
      </w:r>
    </w:p>
    <w:p>
      <w:pPr>
        <w:spacing w:line="480" w:lineRule="auto"/>
        <w:rPr>
          <w:rFonts w:ascii="Times New Roman" w:hAnsi="Times New Roman"/>
          <w:b/>
          <w:color w:val="C00000"/>
          <w:sz w:val="24"/>
          <w:highlight w:val="yellow"/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备考启发：主观题考查量大，要强化训练</w:t>
      </w:r>
    </w:p>
    <w:p>
      <w:pPr>
        <w:numPr>
          <w:ilvl w:val="0"/>
          <w:numId w:val="1"/>
        </w:num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试题形式：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增加了一些新题型：判断题，辨析题，政治小论文   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备考启发：新题型的专项训练</w:t>
      </w:r>
    </w:p>
    <w:p>
      <w:pPr>
        <w:spacing w:line="480" w:lineRule="auto"/>
        <w:rPr>
          <w:b/>
          <w:bCs/>
          <w:color w:val="C00000"/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c.试题知识：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2022</w:t>
      </w:r>
      <w:r>
        <w:rPr>
          <w:rFonts w:hint="eastAsia" w:ascii="宋体" w:hAnsi="宋体" w:eastAsia="宋体"/>
          <w:sz w:val="24"/>
        </w:rPr>
        <w:t>年辽、京、鲁考情分布：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033"/>
        <w:gridCol w:w="2308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三地同考</w:t>
            </w: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两地同考</w:t>
            </w:r>
          </w:p>
        </w:tc>
        <w:tc>
          <w:tcPr>
            <w:tcW w:w="2197" w:type="pct"/>
          </w:tcPr>
          <w:p>
            <w:pPr>
              <w:spacing w:line="360" w:lineRule="auto"/>
              <w:ind w:firstLine="210" w:firstLineChars="100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一地单考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必修一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辽、京：新时代中国特色社会主义思想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辽：马克思主义中国化、改革开放等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京：坚持和发展中国特色社会主义等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京、鲁：民族复兴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鲁：共产主义远大理想、中国梦等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必修二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宏观调控、经济发展</w:t>
            </w: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京、鲁：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所有制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辽：有效市场和有为政府等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京：企业经营等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鲁：市场经济、社会保障等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必修三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党的领导、人民当家作主、依法治国的统一</w:t>
            </w: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辽、鲁：人大制度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辽：党的执政方式、基层自治制度等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京、鲁：法治政府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京：科学立法等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鲁：参政议政等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必修四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联系、矛盾</w:t>
            </w: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辽、鲁：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客观规律与主观能动性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社会存在与社会意识、上层建筑、文化交流、文化建设等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京：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实践与认识、社会发展规律、文化的功能、传统文化等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鲁：社会基本矛盾、价值判断、民族精神、文化传承等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选必一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经济全球化的机遇、做全球发展的贡献者</w:t>
            </w: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辽、鲁：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中国外交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政体、政党、联合国主要机构等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京、鲁：国家利益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京：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国家构成要素、发展问题、国际组织的作用等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鲁：主权国家的权利、霸权主义和强权政治、联合国及其与中国的关系等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选必二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财产权、合同订立的步骤</w:t>
            </w: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辽、京：侵权责任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劳动者义务、举证责任、证据种类等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辽、鲁：人身权、违约责任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京：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民事行为能力、合同的效力、诉讼类型等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鲁：继承权、争议解决方式等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选必三</w:t>
            </w:r>
          </w:p>
        </w:tc>
        <w:tc>
          <w:tcPr>
            <w:tcW w:w="1193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辽、鲁：假言推理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辽：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换位推理、认识发展的历程等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restar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京、鲁：辩证思维的方法</w:t>
            </w: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京：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科学思维的特征、周延性、三段论推理规则、发散思维等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57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4" w:type="pct"/>
            <w:vMerge w:val="continue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97" w:type="pct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鲁：正确推理的条件、质量互变规律、创新思维的方法等</w:t>
            </w:r>
          </w:p>
        </w:tc>
      </w:tr>
    </w:tbl>
    <w:p>
      <w:pPr>
        <w:spacing w:line="480" w:lineRule="auto"/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备考启发：考查到的三本选择性必修占比达34分，要引起我们的重视。知识考查内容相比于旧教材多了不少，要注重选修与必修之间的联系，对知识进行有效的整合。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无论旧高考还是新高考，新教材高考的必修部分与选择性必修部分的考查比重大致是</w:t>
      </w:r>
      <w:r>
        <w:rPr>
          <w:rFonts w:ascii="宋体" w:hAnsi="宋体" w:eastAsia="宋体"/>
          <w:sz w:val="24"/>
        </w:rPr>
        <w:t>6</w:t>
      </w:r>
      <w:r>
        <w:rPr>
          <w:rFonts w:hint="eastAsia" w:ascii="宋体" w:hAnsi="宋体" w:eastAsia="宋体"/>
          <w:sz w:val="24"/>
        </w:rPr>
        <w:t>.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∶3</w:t>
      </w:r>
      <w:r>
        <w:rPr>
          <w:rFonts w:ascii="宋体" w:hAnsi="宋体" w:eastAsia="宋体"/>
          <w:sz w:val="24"/>
        </w:rPr>
        <w:t>.5</w:t>
      </w:r>
      <w:r>
        <w:rPr>
          <w:rFonts w:hint="eastAsia" w:ascii="宋体" w:hAnsi="宋体" w:eastAsia="宋体"/>
          <w:sz w:val="24"/>
        </w:rPr>
        <w:t>；选择题，七个模块都会涉及；非选择题，七个模块基本都会照顾到。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1.</w:t>
      </w:r>
      <w:r>
        <w:rPr>
          <w:rFonts w:hint="eastAsia" w:ascii="宋体" w:hAnsi="宋体" w:eastAsia="宋体"/>
          <w:sz w:val="24"/>
        </w:rPr>
        <w:t>新教材旧高考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全国甲卷和乙卷的题量估计仍是1</w:t>
      </w:r>
      <w:r>
        <w:rPr>
          <w:rFonts w:ascii="宋体" w:hAnsi="宋体" w:eastAsia="宋体"/>
          <w:sz w:val="24"/>
        </w:rPr>
        <w:t>2+3</w:t>
      </w:r>
      <w:r>
        <w:rPr>
          <w:rFonts w:hint="eastAsia" w:ascii="宋体" w:hAnsi="宋体" w:eastAsia="宋体"/>
          <w:sz w:val="24"/>
        </w:rPr>
        <w:t>。选择题各模块的比例可能是1</w:t>
      </w:r>
      <w:bookmarkStart w:id="1" w:name="_Hlk120468108"/>
      <w:r>
        <w:rPr>
          <w:rFonts w:hint="eastAsia" w:ascii="宋体" w:hAnsi="宋体" w:eastAsia="宋体"/>
          <w:sz w:val="24"/>
        </w:rPr>
        <w:t>∶</w:t>
      </w:r>
      <w:bookmarkEnd w:id="1"/>
      <w:bookmarkStart w:id="2" w:name="_Hlk120539799"/>
      <w:r>
        <w:rPr>
          <w:rFonts w:hint="eastAsia" w:ascii="宋体" w:hAnsi="宋体" w:eastAsia="宋体"/>
          <w:sz w:val="24"/>
        </w:rPr>
        <w:t>2∶3∶3</w:t>
      </w:r>
      <w:bookmarkStart w:id="3" w:name="_Hlk120468122"/>
      <w:r>
        <w:rPr>
          <w:rFonts w:hint="eastAsia" w:ascii="宋体" w:hAnsi="宋体" w:eastAsia="宋体"/>
          <w:sz w:val="24"/>
        </w:rPr>
        <w:t>∶1</w:t>
      </w:r>
      <w:bookmarkEnd w:id="2"/>
      <w:bookmarkEnd w:id="3"/>
      <w:r>
        <w:rPr>
          <w:rFonts w:hint="eastAsia" w:ascii="宋体" w:hAnsi="宋体" w:eastAsia="宋体"/>
          <w:sz w:val="24"/>
        </w:rPr>
        <w:t>∶1∶1，题肢的知识综合性会增强。非选择题部分，常规题型会延续，也可能尝试新题型；设问方式可能出现一问考查两个模块的情况，模块综合或融合是必然选择；最后压轴题或许借鉴新高考地区开放性题目做法，增加一定的思维含量。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新教材新高考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（1）北京等六省市：试卷结构、题量分布、题目类型、难易程度、创新程度等会稳定，可能在设问方式、情境呈现、知识融合等方面微调。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（2）浙江：随着语、数、英三科采用全国卷，政治单科卷是否向新高考其他地方靠拢，有待验证。如保留原有特色，其试卷结构可能要调整，估计要减少判断题（或不再保留）、选择题I（或不再分I、</w:t>
      </w:r>
      <w:r>
        <w:rPr>
          <w:rFonts w:ascii="宋体" w:hAnsi="宋体" w:eastAsia="宋体"/>
          <w:sz w:val="24"/>
        </w:rPr>
        <w:t>II</w:t>
      </w:r>
      <w:r>
        <w:rPr>
          <w:rFonts w:hint="eastAsia" w:ascii="宋体" w:hAnsi="宋体" w:eastAsia="宋体"/>
          <w:sz w:val="24"/>
        </w:rPr>
        <w:t>）的比重，增加选择题I</w:t>
      </w:r>
      <w:r>
        <w:rPr>
          <w:rFonts w:ascii="宋体" w:hAnsi="宋体" w:eastAsia="宋体"/>
          <w:sz w:val="24"/>
        </w:rPr>
        <w:t>I</w:t>
      </w:r>
      <w:r>
        <w:rPr>
          <w:rFonts w:hint="eastAsia" w:ascii="宋体" w:hAnsi="宋体" w:eastAsia="宋体"/>
          <w:sz w:val="24"/>
        </w:rPr>
        <w:t>及非选择题的比重。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（3）湖北等七省：选择题，各模块的比例可能是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∶2∶3∶3∶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∶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∶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；非选择题，基本是两模块一题，必修与选择性必修结合可能性较大，最后压轴题仍会是小论文、活动方案设计等样式。</w:t>
      </w:r>
    </w:p>
    <w:p>
      <w:pPr>
        <w:spacing w:line="480" w:lineRule="auto"/>
        <w:rPr>
          <w:rFonts w:hint="eastAsia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sz w:val="24"/>
          <w:szCs w:val="32"/>
        </w:rPr>
      </w:pPr>
      <w:r>
        <w:rPr>
          <w:rFonts w:hint="eastAsia"/>
          <w:b/>
          <w:bCs/>
          <w:color w:val="C00000"/>
          <w:sz w:val="24"/>
          <w:szCs w:val="32"/>
        </w:rPr>
        <w:t>三、知己知彼，备考有法——从容应对高考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1.夯实基础知识，以教材为主构建以单元为核心的主干知识体系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1）利用思维导图，能列出每课的知识框架，把握核心知识的层次，尤其要注意“小切口”试题对微观知识的考查。特别是哲学主观题全国卷就考到群众观点这个小切口，对于一部分学生没有注意微观知识的复习，只会粗线条复习，这一题就可能会失分。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（2）由点到线的基础上实现知识的由线到面，最大程度实现知识的系统化﹑条理化﹑整体化﹑综合化。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（3）教师要引导学生抓牢主干核心知识，重点把握历年高考反复考查的、符合国家社会个人发展的必备知识，在真实情境中增强理解与内化。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4）打破教材单元框目的顺序，按事实逻辑、生活逻辑重新构建体系网络，如经济模块可按“基本经济制度”“贯彻新发展理念与构建新发展格局”等大概念重组教材知识体系，文化生活可按“文化的作用”“优秀传统文化的继承与发展”“中国特色社会主义文化建设”等线索建构知识体系。　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2.挖掘时政热点素材，引导学生思考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高考聚焦立德树人，要为国选才。在日常教学中，要关注以下几个点：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（1）重大时事热点要融入备考复习的全过程。无情境不命题，高考政治试题选择的情境多为重大时政新闻(如航天、二十大等）、优秀传统文化，或来自学生日常生活等，切忌脱离情境的复习教学。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（2）加强爱国教育，强化民族自豪感。  引导考生在时代发展的宏大背景下，将自身的成长节点置于国家发展的历史进程中，激发考生的时代责任感和使命感。</w:t>
      </w:r>
    </w:p>
    <w:p>
      <w:pPr>
        <w:spacing w:line="48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（3）传统文化的精华和当前社会的有机结合。挖掘优秀品德文化内涵，切实发挥优秀文化的浸润功能、榜样人物的示范功能。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3.注重新旧教材的内在联系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新旧教材共同强调的内容是我们备考的重点，要重点突破</w:t>
      </w:r>
    </w:p>
    <w:p>
      <w:pPr>
        <w:spacing w:line="480" w:lineRule="auto"/>
        <w:ind w:firstLine="480" w:firstLineChars="200"/>
      </w:pPr>
      <w:r>
        <w:rPr>
          <w:rFonts w:hint="eastAsia"/>
          <w:sz w:val="24"/>
          <w:szCs w:val="32"/>
        </w:rPr>
        <w:t>如：新教材必修二《经济与社会》第一单元 生产资料所有制与经济体制保留了老教材必修一《经济生活》第二单元第四课 生产与经济制度和第四单元社会主义市场经济的内容。新教材必修三《政治与法治》共三个单元，分别为中国共产党的领导、人民当家作主、全面依法治国，前两个单元为老教材内容。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-85725</wp:posOffset>
          </wp:positionV>
          <wp:extent cx="6132195" cy="471805"/>
          <wp:effectExtent l="0" t="0" r="1905" b="4445"/>
          <wp:wrapNone/>
          <wp:docPr id="4" name="图片 4" descr="yeme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yemei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219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36E6C"/>
    <w:multiLevelType w:val="singleLevel"/>
    <w:tmpl w:val="BB836E6C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jEzYTJjYmRhMWY5Mjc2OTAyYTc5Y2JiYzA3MzIifQ=="/>
  </w:docVars>
  <w:rsids>
    <w:rsidRoot w:val="13955996"/>
    <w:rsid w:val="000438A0"/>
    <w:rsid w:val="0009075B"/>
    <w:rsid w:val="001C5438"/>
    <w:rsid w:val="002C556C"/>
    <w:rsid w:val="002F0E25"/>
    <w:rsid w:val="004B0A2B"/>
    <w:rsid w:val="004E6A26"/>
    <w:rsid w:val="00763A44"/>
    <w:rsid w:val="008544D9"/>
    <w:rsid w:val="0EF97BEC"/>
    <w:rsid w:val="0FCD5301"/>
    <w:rsid w:val="13955996"/>
    <w:rsid w:val="18E45469"/>
    <w:rsid w:val="19F85670"/>
    <w:rsid w:val="1F4E7AE0"/>
    <w:rsid w:val="22E744D4"/>
    <w:rsid w:val="2364681D"/>
    <w:rsid w:val="24AF65A6"/>
    <w:rsid w:val="2A356B40"/>
    <w:rsid w:val="2B3721AA"/>
    <w:rsid w:val="2DE1134A"/>
    <w:rsid w:val="32827D75"/>
    <w:rsid w:val="3454129D"/>
    <w:rsid w:val="350A27BF"/>
    <w:rsid w:val="375C6DE7"/>
    <w:rsid w:val="388A7DC4"/>
    <w:rsid w:val="3B9A70A9"/>
    <w:rsid w:val="41AA4BF2"/>
    <w:rsid w:val="431C38CE"/>
    <w:rsid w:val="43CE2E1A"/>
    <w:rsid w:val="45A8769B"/>
    <w:rsid w:val="50C03AEB"/>
    <w:rsid w:val="529E60AD"/>
    <w:rsid w:val="545729B8"/>
    <w:rsid w:val="55F14746"/>
    <w:rsid w:val="5B087AB7"/>
    <w:rsid w:val="678B69D1"/>
    <w:rsid w:val="6EE42C42"/>
    <w:rsid w:val="6F712728"/>
    <w:rsid w:val="720F6228"/>
    <w:rsid w:val="72695938"/>
    <w:rsid w:val="731358A4"/>
    <w:rsid w:val="76AF3847"/>
    <w:rsid w:val="77935205"/>
    <w:rsid w:val="794C38BE"/>
    <w:rsid w:val="7A2A25EE"/>
    <w:rsid w:val="7D7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3394</Words>
  <Characters>3457</Characters>
  <Lines>26</Lines>
  <Paragraphs>7</Paragraphs>
  <TotalTime>3</TotalTime>
  <ScaleCrop>false</ScaleCrop>
  <LinksUpToDate>false</LinksUpToDate>
  <CharactersWithSpaces>3493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2022-12-05T02:25:00Z</dcterms:created>
  <dc:creator>我是我天</dc:creator>
  <cp:lastModifiedBy>zujuan</cp:lastModifiedBy>
  <dcterms:modified xsi:type="dcterms:W3CDTF">2022-12-21T06:44:14Z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A21FDA4447B042F5A88745E4E630FCEE</vt:lpwstr>
  </property>
</Properties>
</file>